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方正小标宋简体" w:cs="Times New Roman"/>
          <w:color w:val="auto"/>
          <w:sz w:val="44"/>
          <w:szCs w:val="44"/>
        </w:rPr>
      </w:pPr>
      <w:r>
        <w:rPr>
          <w:rFonts w:hint="default" w:ascii="Times New Roman" w:hAnsi="Times New Roman" w:eastAsia="方正小标宋简体" w:cs="Times New Roman"/>
          <w:color w:val="auto"/>
          <w:sz w:val="44"/>
          <w:szCs w:val="44"/>
          <w:lang w:eastAsia="zh-CN"/>
        </w:rPr>
        <w:t>株洲市芦淞区</w:t>
      </w:r>
      <w:r>
        <w:rPr>
          <w:rFonts w:hint="default" w:ascii="Times New Roman" w:hAnsi="Times New Roman" w:eastAsia="方正小标宋简体" w:cs="Times New Roman"/>
          <w:color w:val="auto"/>
          <w:sz w:val="44"/>
          <w:szCs w:val="44"/>
        </w:rPr>
        <w:t>涉企经营许可事项告知书</w:t>
      </w:r>
    </w:p>
    <w:p>
      <w:pPr>
        <w:jc w:val="center"/>
        <w:rPr>
          <w:rFonts w:hint="default" w:ascii="Times New Roman" w:hAnsi="Times New Roman" w:eastAsia="方正小标宋简体" w:cs="Times New Roman"/>
          <w:color w:val="auto"/>
          <w:sz w:val="44"/>
          <w:szCs w:val="44"/>
        </w:rPr>
      </w:pPr>
    </w:p>
    <w:p>
      <w:pPr>
        <w:keepNext w:val="0"/>
        <w:keepLines w:val="0"/>
        <w:pageBreakBefore w:val="0"/>
        <w:widowControl/>
        <w:numPr>
          <w:ilvl w:val="0"/>
          <w:numId w:val="0"/>
        </w:numPr>
        <w:kinsoku/>
        <w:wordWrap/>
        <w:topLinePunct w:val="0"/>
        <w:autoSpaceDE/>
        <w:autoSpaceDN/>
        <w:bidi w:val="0"/>
        <w:spacing w:line="560" w:lineRule="exact"/>
        <w:ind w:left="630" w:leftChars="0" w:right="0" w:rightChars="0"/>
        <w:jc w:val="left"/>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lang w:val="en-US" w:eastAsia="zh-CN"/>
        </w:rPr>
        <w:t xml:space="preserve"> 一、</w:t>
      </w:r>
      <w:r>
        <w:rPr>
          <w:rFonts w:hint="default" w:ascii="Times New Roman" w:hAnsi="Times New Roman" w:eastAsia="黑体" w:cs="Times New Roman"/>
          <w:color w:val="auto"/>
          <w:kern w:val="0"/>
          <w:sz w:val="32"/>
          <w:szCs w:val="32"/>
        </w:rPr>
        <w:t>许可事项名称及编码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topLinePunct w:val="0"/>
        <w:autoSpaceDE/>
        <w:autoSpaceDN/>
        <w:bidi w:val="0"/>
        <w:spacing w:before="0" w:beforeAutospacing="0" w:after="0" w:afterAutospacing="0" w:line="560" w:lineRule="exact"/>
        <w:ind w:left="0" w:right="0"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事项名称：</w:t>
      </w:r>
      <w:r>
        <w:rPr>
          <w:rFonts w:hint="eastAsia" w:ascii="仿宋" w:hAnsi="仿宋" w:eastAsia="仿宋" w:cs="仿宋"/>
          <w:b w:val="0"/>
          <w:bCs w:val="0"/>
          <w:i w:val="0"/>
          <w:iCs w:val="0"/>
          <w:caps w:val="0"/>
          <w:color w:val="auto"/>
          <w:spacing w:val="0"/>
          <w:sz w:val="32"/>
          <w:szCs w:val="32"/>
          <w:shd w:val="clear" w:fill="FFFFFF"/>
        </w:rPr>
        <w:t>经营高危险性体育项目许可</w:t>
      </w:r>
    </w:p>
    <w:p>
      <w:pPr>
        <w:keepNext w:val="0"/>
        <w:keepLines w:val="0"/>
        <w:pageBreakBefore w:val="0"/>
        <w:kinsoku/>
        <w:wordWrap/>
        <w:overflowPunct w:val="0"/>
        <w:topLinePunct w:val="0"/>
        <w:autoSpaceDE/>
        <w:autoSpaceDN/>
        <w:bidi w:val="0"/>
        <w:adjustRightInd w:val="0"/>
        <w:snapToGrid w:val="0"/>
        <w:spacing w:beforeAutospacing="0" w:afterAutospacing="0" w:line="560" w:lineRule="exact"/>
        <w:ind w:firstLine="640" w:firstLineChars="200"/>
        <w:textAlignment w:val="auto"/>
        <w:rPr>
          <w:rFonts w:hint="default" w:ascii="微软雅黑" w:hAnsi="微软雅黑" w:eastAsia="微软雅黑" w:cs="微软雅黑"/>
          <w:b/>
          <w:bCs/>
          <w:i w:val="0"/>
          <w:iCs w:val="0"/>
          <w:caps w:val="0"/>
          <w:color w:val="auto"/>
          <w:spacing w:val="0"/>
          <w:sz w:val="19"/>
          <w:szCs w:val="19"/>
          <w:shd w:val="clear" w:fill="DFF0D8"/>
          <w:lang w:val="en-US" w:eastAsia="zh-CN"/>
        </w:rPr>
      </w:pPr>
      <w:r>
        <w:rPr>
          <w:rFonts w:hint="eastAsia" w:ascii="仿宋_GB2312" w:hAnsi="仿宋_GB2312" w:eastAsia="仿宋_GB2312" w:cs="仿宋_GB2312"/>
          <w:b w:val="0"/>
          <w:bCs w:val="0"/>
          <w:color w:val="auto"/>
          <w:kern w:val="2"/>
          <w:sz w:val="32"/>
          <w:szCs w:val="32"/>
          <w:lang w:val="en-US" w:eastAsia="zh-CN" w:bidi="ar-SA"/>
        </w:rPr>
        <w:t>事项编码：000133002000</w:t>
      </w:r>
    </w:p>
    <w:p>
      <w:pPr>
        <w:keepNext w:val="0"/>
        <w:keepLines w:val="0"/>
        <w:pageBreakBefore w:val="0"/>
        <w:kinsoku/>
        <w:wordWrap/>
        <w:topLinePunct w:val="0"/>
        <w:autoSpaceDE/>
        <w:autoSpaceDN/>
        <w:bidi w:val="0"/>
        <w:spacing w:line="560" w:lineRule="exact"/>
        <w:ind w:firstLine="640" w:firstLineChars="200"/>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二、许可事项告知部门</w:t>
      </w:r>
    </w:p>
    <w:p>
      <w:pPr>
        <w:keepNext w:val="0"/>
        <w:keepLines w:val="0"/>
        <w:pageBreakBefore w:val="0"/>
        <w:widowControl/>
        <w:kinsoku/>
        <w:wordWrap/>
        <w:topLinePunct w:val="0"/>
        <w:autoSpaceDE/>
        <w:autoSpaceDN/>
        <w:bidi w:val="0"/>
        <w:spacing w:line="560" w:lineRule="exact"/>
        <w:ind w:firstLine="630"/>
        <w:jc w:val="left"/>
        <w:textAlignment w:val="auto"/>
        <w:rPr>
          <w:rFonts w:hint="eastAsia" w:eastAsia="楷体_GB2312" w:cs="Times New Roman"/>
          <w:color w:val="auto"/>
          <w:kern w:val="0"/>
          <w:sz w:val="32"/>
          <w:szCs w:val="32"/>
          <w:lang w:eastAsia="zh-CN"/>
        </w:rPr>
      </w:pPr>
      <w:r>
        <w:rPr>
          <w:rFonts w:hint="eastAsia" w:eastAsia="楷体_GB2312" w:cs="Times New Roman"/>
          <w:color w:val="auto"/>
          <w:kern w:val="0"/>
          <w:sz w:val="32"/>
          <w:szCs w:val="32"/>
          <w:highlight w:val="none"/>
          <w:lang w:eastAsia="zh-CN"/>
        </w:rPr>
        <w:t>株洲市</w:t>
      </w:r>
      <w:r>
        <w:rPr>
          <w:rFonts w:hint="eastAsia" w:eastAsia="楷体_GB2312" w:cs="Times New Roman"/>
          <w:color w:val="auto"/>
          <w:kern w:val="0"/>
          <w:sz w:val="32"/>
          <w:szCs w:val="32"/>
          <w:lang w:eastAsia="zh-CN"/>
        </w:rPr>
        <w:t>芦淞区文化旅游体育局</w:t>
      </w:r>
    </w:p>
    <w:p>
      <w:pPr>
        <w:keepNext w:val="0"/>
        <w:keepLines w:val="0"/>
        <w:pageBreakBefore w:val="0"/>
        <w:widowControl/>
        <w:kinsoku/>
        <w:wordWrap/>
        <w:topLinePunct w:val="0"/>
        <w:autoSpaceDE/>
        <w:autoSpaceDN/>
        <w:bidi w:val="0"/>
        <w:spacing w:line="560" w:lineRule="exact"/>
        <w:ind w:firstLine="630"/>
        <w:jc w:val="left"/>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三、准予许可的条件</w:t>
      </w:r>
    </w:p>
    <w:p>
      <w:pPr>
        <w:keepNext w:val="0"/>
        <w:keepLines w:val="0"/>
        <w:pageBreakBefore w:val="0"/>
        <w:kinsoku/>
        <w:wordWrap/>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（一）本行政许可事项获得批准应当具备下列条件：</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560" w:lineRule="exact"/>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 xml:space="preserve">    1、相关体育设施符合国家标准；</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560" w:lineRule="exact"/>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 xml:space="preserve">    2、具有达到规定数量的取得国家职业资格证书的社会体育指导人员和救助人员；</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3、具有相应的安全保障制度和措施。</w:t>
      </w:r>
    </w:p>
    <w:p>
      <w:pPr>
        <w:keepNext w:val="0"/>
        <w:keepLines w:val="0"/>
        <w:pageBreakBefore w:val="0"/>
        <w:kinsoku/>
        <w:wordWrap/>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（二）应当提交的材料及期限：</w:t>
      </w:r>
    </w:p>
    <w:p>
      <w:pPr>
        <w:keepNext w:val="0"/>
        <w:keepLines w:val="0"/>
        <w:pageBreakBefore w:val="0"/>
        <w:kinsoku/>
        <w:wordWrap/>
        <w:overflowPunct w:val="0"/>
        <w:topLinePunct w:val="0"/>
        <w:autoSpaceDE/>
        <w:autoSpaceDN/>
        <w:bidi w:val="0"/>
        <w:adjustRightInd w:val="0"/>
        <w:snapToGrid w:val="0"/>
        <w:spacing w:beforeAutospacing="0" w:afterAutospacing="0" w:line="560" w:lineRule="exact"/>
        <w:ind w:firstLine="640" w:firstLineChars="200"/>
        <w:textAlignment w:val="auto"/>
        <w:rPr>
          <w:rFonts w:hint="eastAsia" w:ascii="仿宋" w:hAnsi="仿宋" w:eastAsia="仿宋" w:cs="仿宋"/>
          <w:i w:val="0"/>
          <w:iCs w:val="0"/>
          <w:caps w:val="0"/>
          <w:color w:val="auto"/>
          <w:spacing w:val="0"/>
          <w:sz w:val="32"/>
          <w:szCs w:val="32"/>
          <w:shd w:val="clear" w:color="auto" w:fill="auto"/>
          <w:lang w:val="en-US" w:eastAsia="zh-CN"/>
        </w:rPr>
      </w:pPr>
      <w:r>
        <w:rPr>
          <w:rFonts w:hint="eastAsia" w:ascii="仿宋" w:hAnsi="仿宋" w:eastAsia="仿宋" w:cs="仿宋"/>
          <w:b w:val="0"/>
          <w:bCs w:val="0"/>
          <w:color w:val="auto"/>
          <w:kern w:val="2"/>
          <w:sz w:val="32"/>
          <w:szCs w:val="32"/>
          <w:lang w:val="en-US" w:eastAsia="zh-CN" w:bidi="ar-SA"/>
        </w:rPr>
        <w:t>1、</w:t>
      </w:r>
      <w:r>
        <w:rPr>
          <w:rFonts w:hint="eastAsia" w:ascii="仿宋" w:hAnsi="仿宋" w:eastAsia="仿宋" w:cs="仿宋"/>
          <w:i w:val="0"/>
          <w:iCs w:val="0"/>
          <w:caps w:val="0"/>
          <w:color w:val="auto"/>
          <w:spacing w:val="0"/>
          <w:sz w:val="32"/>
          <w:szCs w:val="32"/>
          <w:shd w:val="clear" w:color="auto" w:fill="auto"/>
        </w:rPr>
        <w:t>申请报告</w:t>
      </w:r>
      <w:r>
        <w:rPr>
          <w:rFonts w:hint="eastAsia" w:ascii="仿宋" w:hAnsi="仿宋" w:eastAsia="仿宋" w:cs="仿宋"/>
          <w:i w:val="0"/>
          <w:iCs w:val="0"/>
          <w:caps w:val="0"/>
          <w:color w:val="auto"/>
          <w:spacing w:val="0"/>
          <w:sz w:val="32"/>
          <w:szCs w:val="32"/>
          <w:shd w:val="clear" w:color="auto" w:fill="auto"/>
          <w:lang w:eastAsia="zh-CN"/>
        </w:rPr>
        <w:t>。</w:t>
      </w:r>
      <w:r>
        <w:rPr>
          <w:rFonts w:hint="eastAsia" w:ascii="仿宋" w:hAnsi="仿宋" w:eastAsia="仿宋" w:cs="仿宋"/>
          <w:i w:val="0"/>
          <w:iCs w:val="0"/>
          <w:caps w:val="0"/>
          <w:color w:val="auto"/>
          <w:spacing w:val="0"/>
          <w:sz w:val="32"/>
          <w:szCs w:val="32"/>
          <w:shd w:val="clear" w:color="auto" w:fill="auto"/>
          <w:lang w:val="en-US" w:eastAsia="zh-CN"/>
        </w:rPr>
        <w:t>申请报告要如实规范填写。申请书应当包括申请人的名称、住所，拟经营的高危险性体育项目，经营机构的名称、地址、经营场所等。</w:t>
      </w:r>
    </w:p>
    <w:p>
      <w:pPr>
        <w:keepNext w:val="0"/>
        <w:keepLines w:val="0"/>
        <w:pageBreakBefore w:val="0"/>
        <w:kinsoku/>
        <w:wordWrap/>
        <w:overflowPunct w:val="0"/>
        <w:topLinePunct w:val="0"/>
        <w:autoSpaceDE/>
        <w:autoSpaceDN/>
        <w:bidi w:val="0"/>
        <w:adjustRightInd w:val="0"/>
        <w:snapToGrid w:val="0"/>
        <w:spacing w:beforeAutospacing="0" w:afterAutospacing="0" w:line="560" w:lineRule="exact"/>
        <w:ind w:firstLine="640" w:firstLineChars="200"/>
        <w:textAlignment w:val="auto"/>
        <w:rPr>
          <w:rFonts w:hint="eastAsia" w:ascii="仿宋" w:hAnsi="仿宋" w:eastAsia="仿宋" w:cs="仿宋"/>
          <w:i w:val="0"/>
          <w:iCs w:val="0"/>
          <w:caps w:val="0"/>
          <w:color w:val="auto"/>
          <w:spacing w:val="0"/>
          <w:sz w:val="32"/>
          <w:szCs w:val="32"/>
          <w:shd w:val="clear" w:color="auto" w:fill="auto"/>
          <w:lang w:val="en-US" w:eastAsia="zh-CN"/>
        </w:rPr>
      </w:pPr>
      <w:r>
        <w:rPr>
          <w:rFonts w:hint="eastAsia" w:ascii="仿宋" w:hAnsi="仿宋" w:eastAsia="仿宋" w:cs="仿宋"/>
          <w:i w:val="0"/>
          <w:iCs w:val="0"/>
          <w:caps w:val="0"/>
          <w:color w:val="auto"/>
          <w:spacing w:val="0"/>
          <w:sz w:val="32"/>
          <w:szCs w:val="32"/>
          <w:shd w:val="clear" w:color="auto" w:fill="auto"/>
          <w:lang w:val="en-US" w:eastAsia="zh-CN"/>
        </w:rPr>
        <w:t>2、工商营业执照及复印件。</w:t>
      </w:r>
    </w:p>
    <w:p>
      <w:pPr>
        <w:keepNext w:val="0"/>
        <w:keepLines w:val="0"/>
        <w:pageBreakBefore w:val="0"/>
        <w:kinsoku/>
        <w:wordWrap/>
        <w:overflowPunct w:val="0"/>
        <w:topLinePunct w:val="0"/>
        <w:autoSpaceDE/>
        <w:autoSpaceDN/>
        <w:bidi w:val="0"/>
        <w:adjustRightInd w:val="0"/>
        <w:snapToGrid w:val="0"/>
        <w:spacing w:beforeAutospacing="0" w:afterAutospacing="0" w:line="560" w:lineRule="exact"/>
        <w:ind w:firstLine="640" w:firstLineChars="200"/>
        <w:textAlignment w:val="auto"/>
        <w:rPr>
          <w:rFonts w:hint="eastAsia" w:ascii="仿宋" w:hAnsi="仿宋" w:eastAsia="仿宋" w:cs="仿宋"/>
          <w:i w:val="0"/>
          <w:iCs w:val="0"/>
          <w:caps w:val="0"/>
          <w:color w:val="auto"/>
          <w:spacing w:val="0"/>
          <w:sz w:val="32"/>
          <w:szCs w:val="32"/>
          <w:shd w:val="clear" w:color="auto" w:fill="auto"/>
          <w:lang w:val="en-US" w:eastAsia="zh-CN"/>
        </w:rPr>
      </w:pPr>
      <w:r>
        <w:rPr>
          <w:rFonts w:hint="eastAsia" w:ascii="仿宋" w:hAnsi="仿宋" w:eastAsia="仿宋" w:cs="仿宋"/>
          <w:i w:val="0"/>
          <w:iCs w:val="0"/>
          <w:caps w:val="0"/>
          <w:color w:val="auto"/>
          <w:spacing w:val="0"/>
          <w:sz w:val="32"/>
          <w:szCs w:val="32"/>
          <w:shd w:val="clear" w:color="auto" w:fill="auto"/>
          <w:lang w:val="en-US" w:eastAsia="zh-CN"/>
        </w:rPr>
        <w:t>3、由人力资源和社会保障部统一印制、国家体育总局颁发的社会体育指导员、救助人员的职业资格证书及复印件。</w:t>
      </w:r>
    </w:p>
    <w:p>
      <w:pPr>
        <w:keepNext w:val="0"/>
        <w:keepLines w:val="0"/>
        <w:pageBreakBefore w:val="0"/>
        <w:kinsoku/>
        <w:wordWrap/>
        <w:overflowPunct w:val="0"/>
        <w:topLinePunct w:val="0"/>
        <w:autoSpaceDE/>
        <w:autoSpaceDN/>
        <w:bidi w:val="0"/>
        <w:adjustRightInd w:val="0"/>
        <w:snapToGrid w:val="0"/>
        <w:spacing w:beforeAutospacing="0" w:afterAutospacing="0" w:line="560" w:lineRule="exact"/>
        <w:ind w:firstLine="640" w:firstLineChars="200"/>
        <w:textAlignment w:val="auto"/>
        <w:rPr>
          <w:rFonts w:hint="eastAsia" w:ascii="仿宋" w:hAnsi="仿宋" w:eastAsia="仿宋" w:cs="仿宋"/>
          <w:i w:val="0"/>
          <w:iCs w:val="0"/>
          <w:caps w:val="0"/>
          <w:color w:val="auto"/>
          <w:spacing w:val="0"/>
          <w:sz w:val="32"/>
          <w:szCs w:val="32"/>
          <w:shd w:val="clear" w:color="auto" w:fill="auto"/>
          <w:lang w:val="en-US" w:eastAsia="zh-CN"/>
        </w:rPr>
      </w:pPr>
      <w:r>
        <w:rPr>
          <w:rFonts w:hint="eastAsia" w:ascii="仿宋" w:hAnsi="仿宋" w:eastAsia="仿宋" w:cs="仿宋"/>
          <w:i w:val="0"/>
          <w:iCs w:val="0"/>
          <w:caps w:val="0"/>
          <w:color w:val="auto"/>
          <w:spacing w:val="0"/>
          <w:sz w:val="32"/>
          <w:szCs w:val="32"/>
          <w:shd w:val="clear" w:color="auto" w:fill="auto"/>
          <w:lang w:val="en-US" w:eastAsia="zh-CN"/>
        </w:rPr>
        <w:t>4、法定代表人、主要负责人身份证明。</w:t>
      </w:r>
    </w:p>
    <w:p>
      <w:pPr>
        <w:keepNext w:val="0"/>
        <w:keepLines w:val="0"/>
        <w:pageBreakBefore w:val="0"/>
        <w:kinsoku/>
        <w:wordWrap/>
        <w:overflowPunct w:val="0"/>
        <w:topLinePunct w:val="0"/>
        <w:autoSpaceDE/>
        <w:autoSpaceDN/>
        <w:bidi w:val="0"/>
        <w:adjustRightInd w:val="0"/>
        <w:snapToGrid w:val="0"/>
        <w:spacing w:beforeAutospacing="0" w:afterAutospacing="0" w:line="560" w:lineRule="exact"/>
        <w:ind w:firstLine="640" w:firstLineChars="200"/>
        <w:textAlignment w:val="auto"/>
        <w:rPr>
          <w:rFonts w:hint="eastAsia" w:ascii="仿宋" w:hAnsi="仿宋" w:eastAsia="仿宋" w:cs="仿宋"/>
          <w:i w:val="0"/>
          <w:iCs w:val="0"/>
          <w:caps w:val="0"/>
          <w:color w:val="auto"/>
          <w:spacing w:val="0"/>
          <w:sz w:val="32"/>
          <w:szCs w:val="32"/>
          <w:shd w:val="clear" w:color="auto" w:fill="auto"/>
          <w:lang w:val="en-US" w:eastAsia="zh-CN"/>
        </w:rPr>
      </w:pPr>
      <w:r>
        <w:rPr>
          <w:rFonts w:hint="eastAsia" w:ascii="仿宋" w:hAnsi="仿宋" w:eastAsia="仿宋" w:cs="仿宋"/>
          <w:i w:val="0"/>
          <w:iCs w:val="0"/>
          <w:caps w:val="0"/>
          <w:color w:val="auto"/>
          <w:spacing w:val="0"/>
          <w:sz w:val="32"/>
          <w:szCs w:val="32"/>
          <w:shd w:val="clear" w:color="auto" w:fill="auto"/>
          <w:lang w:val="en-US" w:eastAsia="zh-CN"/>
        </w:rPr>
        <w:t>5、体育设施符合相关国家标准的说明性材料。</w:t>
      </w:r>
    </w:p>
    <w:p>
      <w:pPr>
        <w:keepNext w:val="0"/>
        <w:keepLines w:val="0"/>
        <w:pageBreakBefore w:val="0"/>
        <w:kinsoku/>
        <w:wordWrap/>
        <w:overflowPunct w:val="0"/>
        <w:topLinePunct w:val="0"/>
        <w:autoSpaceDE/>
        <w:autoSpaceDN/>
        <w:bidi w:val="0"/>
        <w:adjustRightInd w:val="0"/>
        <w:snapToGrid w:val="0"/>
        <w:spacing w:beforeAutospacing="0" w:afterAutospacing="0" w:line="560" w:lineRule="exact"/>
        <w:ind w:firstLine="640" w:firstLineChars="200"/>
        <w:textAlignment w:val="auto"/>
        <w:rPr>
          <w:rFonts w:hint="eastAsia" w:ascii="仿宋" w:hAnsi="仿宋" w:eastAsia="仿宋" w:cs="仿宋"/>
          <w:i w:val="0"/>
          <w:iCs w:val="0"/>
          <w:caps w:val="0"/>
          <w:color w:val="auto"/>
          <w:spacing w:val="0"/>
          <w:sz w:val="32"/>
          <w:szCs w:val="32"/>
          <w:shd w:val="clear" w:color="auto" w:fill="auto"/>
          <w:lang w:val="en-US" w:eastAsia="zh-CN"/>
        </w:rPr>
      </w:pPr>
      <w:r>
        <w:rPr>
          <w:rFonts w:hint="eastAsia" w:ascii="仿宋" w:hAnsi="仿宋" w:eastAsia="仿宋" w:cs="仿宋"/>
          <w:i w:val="0"/>
          <w:iCs w:val="0"/>
          <w:caps w:val="0"/>
          <w:color w:val="auto"/>
          <w:spacing w:val="0"/>
          <w:sz w:val="32"/>
          <w:szCs w:val="32"/>
          <w:shd w:val="clear" w:color="auto" w:fill="auto"/>
          <w:lang w:val="en-US" w:eastAsia="zh-CN"/>
        </w:rPr>
        <w:t>6、安全保障制度和措施的书面材料。</w:t>
      </w:r>
    </w:p>
    <w:p>
      <w:pPr>
        <w:keepNext w:val="0"/>
        <w:keepLines w:val="0"/>
        <w:pageBreakBefore w:val="0"/>
        <w:kinsoku/>
        <w:wordWrap/>
        <w:topLinePunct w:val="0"/>
        <w:autoSpaceDE/>
        <w:autoSpaceDN/>
        <w:bidi w:val="0"/>
        <w:spacing w:line="560" w:lineRule="exact"/>
        <w:ind w:firstLine="640" w:firstLineChars="200"/>
        <w:textAlignment w:val="auto"/>
        <w:rPr>
          <w:rFonts w:hint="eastAsia" w:ascii="仿宋" w:hAnsi="仿宋" w:eastAsia="仿宋" w:cs="仿宋"/>
          <w:i w:val="0"/>
          <w:iCs w:val="0"/>
          <w:caps w:val="0"/>
          <w:color w:val="auto"/>
          <w:spacing w:val="0"/>
          <w:sz w:val="32"/>
          <w:szCs w:val="32"/>
          <w:shd w:val="clear" w:color="auto" w:fill="auto"/>
          <w:lang w:val="en-US" w:eastAsia="zh-CN"/>
        </w:rPr>
      </w:pPr>
      <w:r>
        <w:rPr>
          <w:rFonts w:hint="eastAsia" w:ascii="仿宋" w:hAnsi="仿宋" w:eastAsia="仿宋" w:cs="仿宋"/>
          <w:i w:val="0"/>
          <w:iCs w:val="0"/>
          <w:caps w:val="0"/>
          <w:color w:val="auto"/>
          <w:spacing w:val="0"/>
          <w:sz w:val="32"/>
          <w:szCs w:val="32"/>
          <w:shd w:val="clear" w:color="auto" w:fill="auto"/>
          <w:lang w:val="en-US" w:eastAsia="zh-CN"/>
        </w:rPr>
        <w:t>7、经营场所的所有权或使用权证明及复印</w:t>
      </w:r>
      <w:bookmarkStart w:id="0" w:name="_GoBack"/>
      <w:bookmarkEnd w:id="0"/>
      <w:r>
        <w:rPr>
          <w:rFonts w:hint="eastAsia" w:ascii="仿宋" w:hAnsi="仿宋" w:eastAsia="仿宋" w:cs="仿宋"/>
          <w:i w:val="0"/>
          <w:iCs w:val="0"/>
          <w:caps w:val="0"/>
          <w:color w:val="auto"/>
          <w:spacing w:val="0"/>
          <w:sz w:val="32"/>
          <w:szCs w:val="32"/>
          <w:shd w:val="clear" w:color="auto" w:fill="auto"/>
          <w:lang w:val="en-US" w:eastAsia="zh-CN"/>
        </w:rPr>
        <w:t>件。</w:t>
      </w:r>
    </w:p>
    <w:p>
      <w:pPr>
        <w:keepNext w:val="0"/>
        <w:keepLines w:val="0"/>
        <w:pageBreakBefore w:val="0"/>
        <w:kinsoku/>
        <w:wordWrap/>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上述材料，申请人应当：</w:t>
      </w:r>
    </w:p>
    <w:p>
      <w:pPr>
        <w:keepNext w:val="0"/>
        <w:keepLines w:val="0"/>
        <w:pageBreakBefore w:val="0"/>
        <w:kinsoku/>
        <w:wordWrap/>
        <w:topLinePunct w:val="0"/>
        <w:autoSpaceDE/>
        <w:autoSpaceDN/>
        <w:bidi w:val="0"/>
        <w:spacing w:line="56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sym w:font="Wingdings 2" w:char="00A3"/>
      </w:r>
      <w:r>
        <w:rPr>
          <w:rFonts w:hint="default" w:ascii="Times New Roman" w:hAnsi="Times New Roman" w:eastAsia="仿宋_GB2312" w:cs="Times New Roman"/>
          <w:color w:val="auto"/>
          <w:sz w:val="32"/>
          <w:szCs w:val="32"/>
        </w:rPr>
        <w:t>在</w:t>
      </w:r>
      <w:r>
        <w:rPr>
          <w:rFonts w:hint="default" w:ascii="Times New Roman" w:hAnsi="Times New Roman" w:eastAsia="仿宋_GB2312" w:cs="Times New Roman"/>
          <w:color w:val="auto"/>
          <w:sz w:val="32"/>
          <w:szCs w:val="32"/>
          <w:u w:val="single"/>
        </w:rPr>
        <w:t xml:space="preserve"> </w:t>
      </w:r>
      <w:r>
        <w:rPr>
          <w:rFonts w:hint="eastAsia" w:eastAsia="仿宋_GB2312" w:cs="Times New Roman"/>
          <w:color w:val="auto"/>
          <w:sz w:val="32"/>
          <w:szCs w:val="32"/>
          <w:u w:val="single"/>
          <w:lang w:val="en-US" w:eastAsia="zh-CN"/>
        </w:rPr>
        <w:t xml:space="preserve">7 </w:t>
      </w:r>
      <w:r>
        <w:rPr>
          <w:rFonts w:hint="default" w:ascii="Times New Roman" w:hAnsi="Times New Roman" w:eastAsia="仿宋_GB2312" w:cs="Times New Roman"/>
          <w:color w:val="auto"/>
          <w:sz w:val="32"/>
          <w:szCs w:val="32"/>
        </w:rPr>
        <w:t>个工作日内提交“应当提交的材料”中的第</w:t>
      </w:r>
      <w:r>
        <w:rPr>
          <w:rFonts w:hint="eastAsia" w:eastAsia="仿宋_GB2312" w:cs="Times New Roman"/>
          <w:color w:val="auto"/>
          <w:sz w:val="32"/>
          <w:szCs w:val="32"/>
          <w:u w:val="single"/>
          <w:lang w:val="en-US" w:eastAsia="zh-CN"/>
        </w:rPr>
        <w:t xml:space="preserve"> 3 </w:t>
      </w:r>
      <w:r>
        <w:rPr>
          <w:rFonts w:hint="default" w:ascii="Times New Roman" w:hAnsi="Times New Roman" w:eastAsia="仿宋_GB2312" w:cs="Times New Roman"/>
          <w:color w:val="auto"/>
          <w:sz w:val="32"/>
          <w:szCs w:val="32"/>
        </w:rPr>
        <w:t>项</w:t>
      </w:r>
      <w:r>
        <w:rPr>
          <w:rFonts w:hint="eastAsia" w:eastAsia="仿宋_GB2312" w:cs="Times New Roman"/>
          <w:color w:val="auto"/>
          <w:sz w:val="32"/>
          <w:szCs w:val="32"/>
          <w:lang w:eastAsia="zh-CN"/>
        </w:rPr>
        <w:t>、第</w:t>
      </w:r>
      <w:r>
        <w:rPr>
          <w:rFonts w:hint="eastAsia" w:eastAsia="仿宋_GB2312" w:cs="Times New Roman"/>
          <w:color w:val="auto"/>
          <w:sz w:val="32"/>
          <w:szCs w:val="32"/>
          <w:u w:val="single"/>
          <w:lang w:val="en-US" w:eastAsia="zh-CN"/>
        </w:rPr>
        <w:t xml:space="preserve"> 6</w:t>
      </w:r>
      <w:r>
        <w:rPr>
          <w:rFonts w:hint="eastAsia" w:eastAsia="仿宋_GB2312" w:cs="Times New Roman"/>
          <w:color w:val="auto"/>
          <w:sz w:val="32"/>
          <w:szCs w:val="32"/>
          <w:u w:val="none"/>
          <w:lang w:val="en-US" w:eastAsia="zh-CN"/>
        </w:rPr>
        <w:t>项</w:t>
      </w:r>
      <w:r>
        <w:rPr>
          <w:rFonts w:hint="eastAsia" w:eastAsia="仿宋_GB2312" w:cs="Times New Roman"/>
          <w:color w:val="auto"/>
          <w:sz w:val="32"/>
          <w:szCs w:val="32"/>
          <w:lang w:eastAsia="zh-CN"/>
        </w:rPr>
        <w:t>。</w:t>
      </w:r>
    </w:p>
    <w:p>
      <w:pPr>
        <w:keepNext w:val="0"/>
        <w:keepLines w:val="0"/>
        <w:pageBreakBefore w:val="0"/>
        <w:kinsoku/>
        <w:wordWrap/>
        <w:topLinePunct w:val="0"/>
        <w:autoSpaceDE/>
        <w:autoSpaceDN/>
        <w:bidi w:val="0"/>
        <w:spacing w:line="560" w:lineRule="exact"/>
        <w:ind w:firstLine="640" w:firstLineChars="200"/>
        <w:textAlignment w:val="auto"/>
        <w:rPr>
          <w:rFonts w:hint="default" w:ascii="Times New Roman" w:hAnsi="Times New Roman" w:eastAsia="仿宋_GB2312" w:cs="Times New Roman"/>
          <w:color w:val="FF0000"/>
          <w:sz w:val="32"/>
          <w:szCs w:val="32"/>
        </w:rPr>
      </w:pPr>
      <w:r>
        <w:rPr>
          <w:rFonts w:hint="default" w:ascii="Times New Roman" w:hAnsi="Times New Roman" w:eastAsia="仿宋_GB2312" w:cs="Times New Roman"/>
          <w:color w:val="auto"/>
          <w:sz w:val="32"/>
          <w:szCs w:val="32"/>
        </w:rPr>
        <w:sym w:font="Wingdings 2" w:char="00A3"/>
      </w:r>
      <w:r>
        <w:rPr>
          <w:rFonts w:hint="default" w:ascii="Times New Roman" w:hAnsi="Times New Roman" w:eastAsia="仿宋_GB2312" w:cs="Times New Roman"/>
          <w:color w:val="auto"/>
          <w:sz w:val="32"/>
          <w:szCs w:val="32"/>
        </w:rPr>
        <w:t>在行政机关对申请人自愿承诺的内容是否属实进行检查时提交：上述“应当提交的材料”中的第</w:t>
      </w:r>
      <w:r>
        <w:rPr>
          <w:rFonts w:hint="eastAsia" w:eastAsia="仿宋_GB2312" w:cs="Times New Roman"/>
          <w:color w:val="auto"/>
          <w:sz w:val="32"/>
          <w:szCs w:val="32"/>
          <w:u w:val="single"/>
          <w:lang w:val="en-US" w:eastAsia="zh-CN"/>
        </w:rPr>
        <w:t>1</w:t>
      </w:r>
      <w:r>
        <w:rPr>
          <w:rFonts w:hint="default" w:ascii="Times New Roman" w:hAnsi="Times New Roman" w:eastAsia="仿宋_GB2312" w:cs="Times New Roman"/>
          <w:color w:val="auto"/>
          <w:sz w:val="32"/>
          <w:szCs w:val="32"/>
        </w:rPr>
        <w:t>项、第</w:t>
      </w:r>
      <w:r>
        <w:rPr>
          <w:rFonts w:hint="eastAsia" w:eastAsia="仿宋_GB2312" w:cs="Times New Roman"/>
          <w:color w:val="auto"/>
          <w:sz w:val="32"/>
          <w:szCs w:val="32"/>
          <w:u w:val="single"/>
          <w:lang w:val="en-US" w:eastAsia="zh-CN"/>
        </w:rPr>
        <w:t>2</w:t>
      </w:r>
      <w:r>
        <w:rPr>
          <w:rFonts w:hint="default" w:ascii="Times New Roman" w:hAnsi="Times New Roman" w:eastAsia="仿宋_GB2312" w:cs="Times New Roman"/>
          <w:color w:val="auto"/>
          <w:sz w:val="32"/>
          <w:szCs w:val="32"/>
        </w:rPr>
        <w:t>项</w:t>
      </w:r>
      <w:r>
        <w:rPr>
          <w:rFonts w:hint="eastAsia" w:eastAsia="仿宋_GB2312" w:cs="Times New Roman"/>
          <w:color w:val="auto"/>
          <w:sz w:val="32"/>
          <w:szCs w:val="32"/>
          <w:lang w:eastAsia="zh-CN"/>
        </w:rPr>
        <w:t>、</w:t>
      </w:r>
      <w:r>
        <w:rPr>
          <w:rFonts w:hint="default" w:ascii="Times New Roman" w:hAnsi="Times New Roman" w:eastAsia="仿宋_GB2312" w:cs="Times New Roman"/>
          <w:color w:val="auto"/>
          <w:sz w:val="32"/>
          <w:szCs w:val="32"/>
        </w:rPr>
        <w:t>第</w:t>
      </w:r>
      <w:r>
        <w:rPr>
          <w:rFonts w:hint="eastAsia" w:eastAsia="仿宋_GB2312" w:cs="Times New Roman"/>
          <w:color w:val="auto"/>
          <w:sz w:val="32"/>
          <w:szCs w:val="32"/>
          <w:u w:val="single"/>
          <w:lang w:val="en-US" w:eastAsia="zh-CN"/>
        </w:rPr>
        <w:t>3</w:t>
      </w:r>
      <w:r>
        <w:rPr>
          <w:rFonts w:hint="default" w:ascii="Times New Roman" w:hAnsi="Times New Roman" w:eastAsia="仿宋_GB2312" w:cs="Times New Roman"/>
          <w:color w:val="auto"/>
          <w:sz w:val="32"/>
          <w:szCs w:val="32"/>
        </w:rPr>
        <w:t>项</w:t>
      </w:r>
      <w:r>
        <w:rPr>
          <w:rFonts w:hint="eastAsia" w:eastAsia="仿宋_GB2312" w:cs="Times New Roman"/>
          <w:color w:val="auto"/>
          <w:sz w:val="32"/>
          <w:szCs w:val="32"/>
          <w:lang w:eastAsia="zh-CN"/>
        </w:rPr>
        <w:t>、</w:t>
      </w:r>
      <w:r>
        <w:rPr>
          <w:rFonts w:hint="default" w:ascii="Times New Roman" w:hAnsi="Times New Roman" w:eastAsia="仿宋_GB2312" w:cs="Times New Roman"/>
          <w:color w:val="auto"/>
          <w:sz w:val="32"/>
          <w:szCs w:val="32"/>
        </w:rPr>
        <w:t>第</w:t>
      </w:r>
      <w:r>
        <w:rPr>
          <w:rFonts w:hint="eastAsia" w:eastAsia="仿宋_GB2312" w:cs="Times New Roman"/>
          <w:color w:val="auto"/>
          <w:sz w:val="32"/>
          <w:szCs w:val="32"/>
          <w:u w:val="single"/>
          <w:lang w:val="en-US" w:eastAsia="zh-CN"/>
        </w:rPr>
        <w:t>4</w:t>
      </w:r>
      <w:r>
        <w:rPr>
          <w:rFonts w:hint="default" w:ascii="Times New Roman" w:hAnsi="Times New Roman" w:eastAsia="仿宋_GB2312" w:cs="Times New Roman"/>
          <w:color w:val="auto"/>
          <w:sz w:val="32"/>
          <w:szCs w:val="32"/>
        </w:rPr>
        <w:t>项</w:t>
      </w:r>
      <w:r>
        <w:rPr>
          <w:rFonts w:hint="eastAsia" w:eastAsia="仿宋_GB2312" w:cs="Times New Roman"/>
          <w:color w:val="auto"/>
          <w:sz w:val="32"/>
          <w:szCs w:val="32"/>
          <w:lang w:eastAsia="zh-CN"/>
        </w:rPr>
        <w:t>、</w:t>
      </w:r>
      <w:r>
        <w:rPr>
          <w:rFonts w:hint="default" w:ascii="Times New Roman" w:hAnsi="Times New Roman" w:eastAsia="仿宋_GB2312" w:cs="Times New Roman"/>
          <w:color w:val="auto"/>
          <w:sz w:val="32"/>
          <w:szCs w:val="32"/>
        </w:rPr>
        <w:t>第</w:t>
      </w:r>
      <w:r>
        <w:rPr>
          <w:rFonts w:hint="eastAsia" w:eastAsia="仿宋_GB2312" w:cs="Times New Roman"/>
          <w:color w:val="auto"/>
          <w:sz w:val="32"/>
          <w:szCs w:val="32"/>
          <w:u w:val="single"/>
          <w:lang w:val="en-US" w:eastAsia="zh-CN"/>
        </w:rPr>
        <w:t>5</w:t>
      </w:r>
      <w:r>
        <w:rPr>
          <w:rFonts w:hint="default" w:ascii="Times New Roman" w:hAnsi="Times New Roman" w:eastAsia="仿宋_GB2312" w:cs="Times New Roman"/>
          <w:color w:val="auto"/>
          <w:sz w:val="32"/>
          <w:szCs w:val="32"/>
        </w:rPr>
        <w:t>项</w:t>
      </w:r>
      <w:r>
        <w:rPr>
          <w:rFonts w:hint="eastAsia" w:eastAsia="仿宋_GB2312" w:cs="Times New Roman"/>
          <w:color w:val="auto"/>
          <w:sz w:val="32"/>
          <w:szCs w:val="32"/>
          <w:lang w:eastAsia="zh-CN"/>
        </w:rPr>
        <w:t>、</w:t>
      </w:r>
      <w:r>
        <w:rPr>
          <w:rFonts w:hint="default" w:ascii="Times New Roman" w:hAnsi="Times New Roman" w:eastAsia="仿宋_GB2312" w:cs="Times New Roman"/>
          <w:color w:val="auto"/>
          <w:sz w:val="32"/>
          <w:szCs w:val="32"/>
        </w:rPr>
        <w:t>第</w:t>
      </w:r>
      <w:r>
        <w:rPr>
          <w:rFonts w:hint="eastAsia" w:eastAsia="仿宋_GB2312" w:cs="Times New Roman"/>
          <w:color w:val="auto"/>
          <w:sz w:val="32"/>
          <w:szCs w:val="32"/>
          <w:u w:val="single"/>
          <w:lang w:val="en-US" w:eastAsia="zh-CN"/>
        </w:rPr>
        <w:t>6</w:t>
      </w:r>
      <w:r>
        <w:rPr>
          <w:rFonts w:hint="default" w:ascii="Times New Roman" w:hAnsi="Times New Roman" w:eastAsia="仿宋_GB2312" w:cs="Times New Roman"/>
          <w:color w:val="auto"/>
          <w:sz w:val="32"/>
          <w:szCs w:val="32"/>
        </w:rPr>
        <w:t>项</w:t>
      </w:r>
      <w:r>
        <w:rPr>
          <w:rFonts w:hint="eastAsia" w:eastAsia="仿宋_GB2312" w:cs="Times New Roman"/>
          <w:color w:val="auto"/>
          <w:sz w:val="32"/>
          <w:szCs w:val="32"/>
          <w:lang w:eastAsia="zh-CN"/>
        </w:rPr>
        <w:t>、</w:t>
      </w:r>
      <w:r>
        <w:rPr>
          <w:rFonts w:hint="default" w:ascii="Times New Roman" w:hAnsi="Times New Roman" w:eastAsia="仿宋_GB2312" w:cs="Times New Roman"/>
          <w:color w:val="auto"/>
          <w:sz w:val="32"/>
          <w:szCs w:val="32"/>
        </w:rPr>
        <w:t>第</w:t>
      </w:r>
      <w:r>
        <w:rPr>
          <w:rFonts w:hint="eastAsia" w:eastAsia="仿宋_GB2312" w:cs="Times New Roman"/>
          <w:color w:val="auto"/>
          <w:sz w:val="32"/>
          <w:szCs w:val="32"/>
          <w:u w:val="single"/>
          <w:lang w:val="en-US" w:eastAsia="zh-CN"/>
        </w:rPr>
        <w:t>7</w:t>
      </w:r>
      <w:r>
        <w:rPr>
          <w:rFonts w:hint="default" w:ascii="Times New Roman" w:hAnsi="Times New Roman" w:eastAsia="仿宋_GB2312" w:cs="Times New Roman"/>
          <w:color w:val="auto"/>
          <w:sz w:val="32"/>
          <w:szCs w:val="32"/>
        </w:rPr>
        <w:t>项。</w:t>
      </w:r>
    </w:p>
    <w:p>
      <w:pPr>
        <w:keepNext w:val="0"/>
        <w:keepLines w:val="0"/>
        <w:pageBreakBefore w:val="0"/>
        <w:kinsoku/>
        <w:wordWrap/>
        <w:topLinePunct w:val="0"/>
        <w:autoSpaceDE/>
        <w:autoSpaceDN/>
        <w:bidi w:val="0"/>
        <w:spacing w:line="560" w:lineRule="exact"/>
        <w:ind w:firstLine="640" w:firstLineChars="200"/>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四、承诺的效力</w:t>
      </w:r>
    </w:p>
    <w:p>
      <w:pPr>
        <w:keepNext w:val="0"/>
        <w:keepLines w:val="0"/>
        <w:pageBreakBefore w:val="0"/>
        <w:kinsoku/>
        <w:wordWrap/>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申请人作出符合许可条件的承诺，并提交</w:t>
      </w:r>
      <w:r>
        <w:rPr>
          <w:rFonts w:hint="eastAsia" w:ascii="Times New Roman" w:hAnsi="Times New Roman" w:eastAsia="仿宋_GB2312" w:cs="Times New Roman"/>
          <w:color w:val="auto"/>
          <w:sz w:val="32"/>
          <w:szCs w:val="32"/>
          <w:lang w:val="en-US" w:eastAsia="zh-CN"/>
        </w:rPr>
        <w:t>签字盖</w:t>
      </w:r>
      <w:r>
        <w:rPr>
          <w:rFonts w:hint="default" w:ascii="Times New Roman" w:hAnsi="Times New Roman" w:eastAsia="仿宋_GB2312" w:cs="Times New Roman"/>
          <w:color w:val="auto"/>
          <w:sz w:val="32"/>
          <w:szCs w:val="32"/>
        </w:rPr>
        <w:t>章的承诺书后，行政机</w:t>
      </w:r>
      <w:r>
        <w:rPr>
          <w:rFonts w:hint="eastAsia" w:ascii="Times New Roman" w:hAnsi="Times New Roman" w:eastAsia="仿宋_GB2312" w:cs="Times New Roman"/>
          <w:color w:val="auto"/>
          <w:sz w:val="32"/>
          <w:szCs w:val="32"/>
          <w:lang w:val="en-US" w:eastAsia="zh-CN"/>
        </w:rPr>
        <w:t>关</w:t>
      </w:r>
      <w:r>
        <w:rPr>
          <w:rFonts w:hint="default" w:ascii="Times New Roman" w:hAnsi="Times New Roman" w:eastAsia="仿宋_GB2312" w:cs="Times New Roman"/>
          <w:color w:val="auto"/>
          <w:sz w:val="32"/>
          <w:szCs w:val="32"/>
        </w:rPr>
        <w:t>应当</w:t>
      </w:r>
      <w:r>
        <w:rPr>
          <w:rFonts w:hint="eastAsia" w:ascii="Times New Roman" w:hAnsi="Times New Roman" w:eastAsia="仿宋_GB2312" w:cs="Times New Roman"/>
          <w:color w:val="auto"/>
          <w:sz w:val="32"/>
          <w:szCs w:val="32"/>
          <w:lang w:val="en-US" w:eastAsia="zh-CN"/>
        </w:rPr>
        <w:t>当</w:t>
      </w:r>
      <w:r>
        <w:rPr>
          <w:rFonts w:hint="default" w:ascii="Times New Roman" w:hAnsi="Times New Roman" w:eastAsia="仿宋_GB2312" w:cs="Times New Roman"/>
          <w:color w:val="auto"/>
          <w:sz w:val="32"/>
          <w:szCs w:val="32"/>
        </w:rPr>
        <w:t>场作出行政许可决定。</w:t>
      </w:r>
    </w:p>
    <w:p>
      <w:pPr>
        <w:keepNext w:val="0"/>
        <w:keepLines w:val="0"/>
        <w:pageBreakBefore w:val="0"/>
        <w:kinsoku/>
        <w:wordWrap/>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申请人承诺已具备经营许可条件的，领证后即可开展经营；申请人尚不具备经营许可条件，但承诺领证后一定期限内具备的，达到经营许可条件并按要求补齐材料后，方可开展经营。</w:t>
      </w:r>
    </w:p>
    <w:p>
      <w:pPr>
        <w:keepNext w:val="0"/>
        <w:keepLines w:val="0"/>
        <w:pageBreakBefore w:val="0"/>
        <w:widowControl/>
        <w:kinsoku/>
        <w:wordWrap/>
        <w:topLinePunct w:val="0"/>
        <w:autoSpaceDE/>
        <w:autoSpaceDN/>
        <w:bidi w:val="0"/>
        <w:spacing w:line="560" w:lineRule="exact"/>
        <w:ind w:firstLine="630"/>
        <w:jc w:val="left"/>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五、承诺的方式</w:t>
      </w:r>
    </w:p>
    <w:p>
      <w:pPr>
        <w:keepNext w:val="0"/>
        <w:keepLines w:val="0"/>
        <w:pageBreakBefore w:val="0"/>
        <w:kinsoku/>
        <w:wordWrap/>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本行政许可事项采用书面承诺方式，申请人愿意作出承诺的，应当向行政机关提交本人或委托代理人签字后的承诺书原件。委托办理的，申请人应签署委托代理书。</w:t>
      </w:r>
    </w:p>
    <w:p>
      <w:pPr>
        <w:keepNext w:val="0"/>
        <w:keepLines w:val="0"/>
        <w:pageBreakBefore w:val="0"/>
        <w:widowControl/>
        <w:kinsoku/>
        <w:wordWrap/>
        <w:topLinePunct w:val="0"/>
        <w:autoSpaceDE/>
        <w:autoSpaceDN/>
        <w:bidi w:val="0"/>
        <w:spacing w:line="560" w:lineRule="exact"/>
        <w:ind w:firstLine="630"/>
        <w:jc w:val="left"/>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六、不实承诺的责任</w:t>
      </w:r>
    </w:p>
    <w:p>
      <w:pPr>
        <w:keepNext w:val="0"/>
        <w:keepLines w:val="0"/>
        <w:pageBreakBefore w:val="0"/>
        <w:kinsoku/>
        <w:wordWrap/>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申请人在承诺书约定的期限内未提交材料或者提交材料不符合要求的，行政机关可视情撤销许可决定；发现申请人不符合承诺条件开展经营的，行政机关应当责令其限期整改。申请人逾期不整改或整改后仍达不到要求的，行政机关应当依法撤销许可决定。被撤销许可决定的，行政许可范围内的经营活动应当立即停止，申请人基于行政许可取得的利益不受法律保护。申请人相关失信行为信息将记入诚信档案，并不再适用告知承诺的审批方式。</w:t>
      </w:r>
    </w:p>
    <w:p>
      <w:pPr>
        <w:keepNext w:val="0"/>
        <w:keepLines w:val="0"/>
        <w:pageBreakBefore w:val="0"/>
        <w:widowControl/>
        <w:kinsoku/>
        <w:wordWrap/>
        <w:topLinePunct w:val="0"/>
        <w:autoSpaceDE/>
        <w:autoSpaceDN/>
        <w:bidi w:val="0"/>
        <w:spacing w:line="560" w:lineRule="exact"/>
        <w:ind w:firstLine="630"/>
        <w:jc w:val="left"/>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rPr>
        <w:t>七、行政机关核查权力</w:t>
      </w:r>
    </w:p>
    <w:p>
      <w:pPr>
        <w:keepNext w:val="0"/>
        <w:keepLines w:val="0"/>
        <w:pageBreakBefore w:val="0"/>
        <w:kinsoku/>
        <w:wordWrap/>
        <w:topLinePunct w:val="0"/>
        <w:autoSpaceDE/>
        <w:autoSpaceDN/>
        <w:bidi w:val="0"/>
        <w:spacing w:line="560" w:lineRule="exact"/>
        <w:ind w:firstLine="640" w:firstLineChars="200"/>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eastAsia="zh-CN"/>
        </w:rPr>
        <w:t>文化旅游体育局主管部门在作出许可决定之日起</w:t>
      </w:r>
      <w:r>
        <w:rPr>
          <w:rFonts w:hint="eastAsia" w:ascii="仿宋" w:hAnsi="仿宋" w:eastAsia="仿宋" w:cs="仿宋"/>
          <w:color w:val="auto"/>
          <w:kern w:val="0"/>
          <w:sz w:val="32"/>
          <w:szCs w:val="32"/>
          <w:lang w:val="en-US" w:eastAsia="zh-CN"/>
        </w:rPr>
        <w:t>30个工作日内组织对“告知承诺制”的管理对象实施监督检查，重点检查经营者实际情况与承诺内容是否相符，经营条件是否符合法律法规规定的要求等情况。对检查发现经营条件与承诺内容不符的，情节轻微的，责令其限期整改；拒不整改或整改后仍不符合条件的，文化旅游体育部门应当依法撤销其行政许可。情节严重的，依法撤销或吊销其许可。存在违法行为的，依法查处。</w:t>
      </w:r>
    </w:p>
    <w:p>
      <w:pPr>
        <w:keepNext w:val="0"/>
        <w:keepLines w:val="0"/>
        <w:pageBreakBefore w:val="0"/>
        <w:kinsoku/>
        <w:wordWrap/>
        <w:topLinePunct w:val="0"/>
        <w:autoSpaceDE/>
        <w:autoSpaceDN/>
        <w:bidi w:val="0"/>
        <w:spacing w:line="560" w:lineRule="exact"/>
        <w:textAlignment w:val="auto"/>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F001EC"/>
    <w:rsid w:val="049F43C5"/>
    <w:rsid w:val="216A57D0"/>
    <w:rsid w:val="3C3B0EAE"/>
    <w:rsid w:val="41E270DA"/>
    <w:rsid w:val="49F001EC"/>
    <w:rsid w:val="4CE93B3F"/>
    <w:rsid w:val="4F7034C0"/>
    <w:rsid w:val="53C0167C"/>
    <w:rsid w:val="664960A8"/>
    <w:rsid w:val="6B5F6571"/>
    <w:rsid w:val="73EB1D19"/>
    <w:rsid w:val="7B4C6215"/>
    <w:rsid w:val="7B5D5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Normal (Web)"/>
    <w:basedOn w:val="1"/>
    <w:qFormat/>
    <w:uiPriority w:val="0"/>
    <w:pPr>
      <w:widowControl/>
      <w:spacing w:before="100" w:beforeAutospacing="1" w:after="100" w:afterAutospacing="1"/>
      <w:jc w:val="left"/>
    </w:pPr>
    <w:rPr>
      <w:rFonts w:ascii="宋体"/>
      <w:color w:val="000000"/>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2021-10-18T04:02:00Z</dcterms:created>
  <dc:creator>Administrator</dc:creator>
  <cp:lastModifiedBy>Administrator</cp:lastModifiedBy>
  <cp:lastPrinted>2021-10-21T05:44:00Z</cp:lastPrinted>
  <dcterms:modified xsi:type="dcterms:W3CDTF">2021-10-26T03:31:04Z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E8334A0D382940DBA81ED5F96B11F43F</vt:lpwstr>
  </property>
</Properties>
</file>